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Competition Robot Design</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mastery of the engineering design process as applied to building a competition-ready VEX Robotics Competition (VRC) robot. Students will move from game analysis through CAD mockups, prototyping, and subsystem design — including drivetrain, intake, and launcher/lift mechanisms — to a fully integrated competition robot. The engineering notebook serves as the central documentation artifact throughout, capturing design rationale, test data, and iteration history. This unit represents the core build phase of the competition season. Mastery will be assessed through functional robot performance, design review presentations, and engineering notebook quality.</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40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5</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10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25</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does the engineering design process guide a team from concept to competition-ready robot?</w:t>
      </w:r>
    </w:p>
    <w:p>
      <w:pPr>
        <w:pStyle w:val="ListParagraph"/>
        <w:numPr>
          <w:ilvl w:val="0"/>
          <w:numId w:val="2"/>
        </w:numPr>
        <w:spacing w:after="40" w:before="40"/>
      </w:pPr>
      <w:r>
        <w:rPr>
          <w:rFonts w:ascii="Arial" w:cs="Arial" w:eastAsia="Arial" w:hAnsi="Arial"/>
          <w:sz w:val="20"/>
          <w:szCs w:val="20"/>
        </w:rPr>
        <w:t xml:space="preserve">Why is prototyping and testing essential before committing to a final design?</w:t>
      </w:r>
    </w:p>
    <w:p>
      <w:pPr>
        <w:pStyle w:val="ListParagraph"/>
        <w:numPr>
          <w:ilvl w:val="0"/>
          <w:numId w:val="2"/>
        </w:numPr>
        <w:spacing w:after="40" w:before="40"/>
      </w:pPr>
      <w:r>
        <w:rPr>
          <w:rFonts w:ascii="Arial" w:cs="Arial" w:eastAsia="Arial" w:hAnsi="Arial"/>
          <w:sz w:val="20"/>
          <w:szCs w:val="20"/>
        </w:rPr>
        <w:t xml:space="preserve">How do subsystem designs integrate into a cohesive robot that performs reliably under competition stress?</w:t>
      </w:r>
    </w:p>
    <w:p>
      <w:pPr>
        <w:pStyle w:val="ListParagraph"/>
        <w:numPr>
          <w:ilvl w:val="0"/>
          <w:numId w:val="2"/>
        </w:numPr>
        <w:spacing w:after="40" w:before="40"/>
      </w:pPr>
      <w:r>
        <w:rPr>
          <w:rFonts w:ascii="Arial" w:cs="Arial" w:eastAsia="Arial" w:hAnsi="Arial"/>
          <w:sz w:val="20"/>
          <w:szCs w:val="20"/>
        </w:rPr>
        <w:t xml:space="preserve">What makes an engineering notebook a valuable tool for design improvement and judging criteria?</w:t>
      </w:r>
    </w:p>
    <w:p>
      <w:pPr>
        <w:pStyle w:val="ListParagraph"/>
        <w:numPr>
          <w:ilvl w:val="0"/>
          <w:numId w:val="2"/>
        </w:numPr>
        <w:spacing w:after="40" w:before="40"/>
      </w:pPr>
      <w:r>
        <w:rPr>
          <w:rFonts w:ascii="Arial" w:cs="Arial" w:eastAsia="Arial" w:hAnsi="Arial"/>
          <w:sz w:val="20"/>
          <w:szCs w:val="20"/>
        </w:rPr>
        <w:t xml:space="preserve">How do constraints (size, weight, rules, time) shape design decisions?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Engineering Design Process:</w:t>
      </w:r>
      <w:r>
        <w:rPr>
          <w:rFonts w:ascii="Arial" w:cs="Arial" w:eastAsia="Arial" w:hAnsi="Arial"/>
          <w:sz w:val="20"/>
          <w:szCs w:val="20"/>
        </w:rPr>
        <w:t xml:space="preserve"> Define the problem from game analysis; brainstorm multiple design concepts; evaluate concepts against weighted criteria (scoring ability, reliability, build complexity, weight); select and develop a design; prototype, test, and iterate; document every phase in the engineering notebook</w:t>
      </w:r>
    </w:p>
    <w:p>
      <w:pPr>
        <w:pStyle w:val="ListParagraph"/>
        <w:numPr>
          <w:ilvl w:val="0"/>
          <w:numId w:val="2"/>
        </w:numPr>
        <w:spacing w:after="40" w:before="40"/>
      </w:pPr>
      <w:r>
        <w:rPr>
          <w:rFonts w:ascii="Arial" w:cs="Arial" w:eastAsia="Arial" w:hAnsi="Arial"/>
          <w:b/>
          <w:bCs/>
          <w:sz w:val="20"/>
          <w:szCs w:val="20"/>
        </w:rPr>
        <w:t xml:space="preserve">CAD Mockups and Digital Design:</w:t>
      </w:r>
      <w:r>
        <w:rPr>
          <w:rFonts w:ascii="Arial" w:cs="Arial" w:eastAsia="Arial" w:hAnsi="Arial"/>
          <w:sz w:val="20"/>
          <w:szCs w:val="20"/>
        </w:rPr>
        <w:t xml:space="preserve"> Introduction to CAD tools (Onshape or Autodesk Fusion 360) with VEX part libraries; creating 3D models of robot subsystems; verifying fit and interference before building; producing dimensioned drawings for build reference; using CAD to communicate design intent to team members</w:t>
      </w:r>
    </w:p>
    <w:p>
      <w:pPr>
        <w:pStyle w:val="ListParagraph"/>
        <w:numPr>
          <w:ilvl w:val="0"/>
          <w:numId w:val="2"/>
        </w:numPr>
        <w:spacing w:after="40" w:before="40"/>
      </w:pPr>
      <w:r>
        <w:rPr>
          <w:rFonts w:ascii="Arial" w:cs="Arial" w:eastAsia="Arial" w:hAnsi="Arial"/>
          <w:b/>
          <w:bCs/>
          <w:sz w:val="20"/>
          <w:szCs w:val="20"/>
        </w:rPr>
        <w:t xml:space="preserve">Prototyping and Rapid Iteration:</w:t>
      </w:r>
      <w:r>
        <w:rPr>
          <w:rFonts w:ascii="Arial" w:cs="Arial" w:eastAsia="Arial" w:hAnsi="Arial"/>
          <w:sz w:val="20"/>
          <w:szCs w:val="20"/>
        </w:rPr>
        <w:t xml:space="preserve"> Building proof-of-concept mechanisms from VEX parts; conducting focused tests on individual subsystem prototypes; recording quantitative performance data (cycle time, accuracy, range); making data-driven decisions to accept, modify, or reject designs; time-boxing prototype phases to maintain schedule</w:t>
      </w:r>
    </w:p>
    <w:p>
      <w:pPr>
        <w:pStyle w:val="ListParagraph"/>
        <w:numPr>
          <w:ilvl w:val="0"/>
          <w:numId w:val="2"/>
        </w:numPr>
        <w:spacing w:after="40" w:before="40"/>
      </w:pPr>
      <w:r>
        <w:rPr>
          <w:rFonts w:ascii="Arial" w:cs="Arial" w:eastAsia="Arial" w:hAnsi="Arial"/>
          <w:b/>
          <w:bCs/>
          <w:sz w:val="20"/>
          <w:szCs w:val="20"/>
        </w:rPr>
        <w:t xml:space="preserve">Drivetrain Subsystem Design:</w:t>
      </w:r>
      <w:r>
        <w:rPr>
          <w:rFonts w:ascii="Arial" w:cs="Arial" w:eastAsia="Arial" w:hAnsi="Arial"/>
          <w:sz w:val="20"/>
          <w:szCs w:val="20"/>
        </w:rPr>
        <w:t xml:space="preserve"> Selecting drivetrain type based on game strategy and field layout; finalizing gear ratio for speed-torque balance; integrating the drivetrain with the robot chassis; mounting and wiring motors and encoders; testing drive performance (speed, pushing power, turning)</w:t>
      </w:r>
    </w:p>
    <w:p>
      <w:pPr>
        <w:pStyle w:val="ListParagraph"/>
        <w:numPr>
          <w:ilvl w:val="0"/>
          <w:numId w:val="2"/>
        </w:numPr>
        <w:spacing w:after="40" w:before="40"/>
      </w:pPr>
      <w:r>
        <w:rPr>
          <w:rFonts w:ascii="Arial" w:cs="Arial" w:eastAsia="Arial" w:hAnsi="Arial"/>
          <w:b/>
          <w:bCs/>
          <w:sz w:val="20"/>
          <w:szCs w:val="20"/>
        </w:rPr>
        <w:t xml:space="preserve">Intake and Manipulator Subsystem Design:</w:t>
      </w:r>
      <w:r>
        <w:rPr>
          <w:rFonts w:ascii="Arial" w:cs="Arial" w:eastAsia="Arial" w:hAnsi="Arial"/>
          <w:sz w:val="20"/>
          <w:szCs w:val="20"/>
        </w:rPr>
        <w:t xml:space="preserve"> Designing mechanisms to acquire game objects (roller intakes, claw mechanisms, conveyor systems); optimizing grip, speed, and reliability; integrating intake with the drivetrain and chassis without interference; rubber band tensioning and compliance for varied object sizes</w:t>
      </w:r>
    </w:p>
    <w:p>
      <w:pPr>
        <w:pStyle w:val="ListParagraph"/>
        <w:numPr>
          <w:ilvl w:val="0"/>
          <w:numId w:val="2"/>
        </w:numPr>
        <w:spacing w:after="40" w:before="40"/>
      </w:pPr>
      <w:r>
        <w:rPr>
          <w:rFonts w:ascii="Arial" w:cs="Arial" w:eastAsia="Arial" w:hAnsi="Arial"/>
          <w:b/>
          <w:bCs/>
          <w:sz w:val="20"/>
          <w:szCs w:val="20"/>
        </w:rPr>
        <w:t xml:space="preserve">Launcher and Lift Subsystem Design:</w:t>
      </w:r>
      <w:r>
        <w:rPr>
          <w:rFonts w:ascii="Arial" w:cs="Arial" w:eastAsia="Arial" w:hAnsi="Arial"/>
          <w:sz w:val="20"/>
          <w:szCs w:val="20"/>
        </w:rPr>
        <w:t xml:space="preserve"> Designing mechanisms to elevate or launch game objects (catapult, flywheel shooter, four-bar lift, cascade lift); calculating launch trajectories or lift ranges; motor selection and gearing for the required force and speed; counterbalancing and rubber band assists for lift mechanisms</w:t>
      </w:r>
    </w:p>
    <w:p>
      <w:pPr>
        <w:pStyle w:val="ListParagraph"/>
        <w:numPr>
          <w:ilvl w:val="0"/>
          <w:numId w:val="2"/>
        </w:numPr>
        <w:spacing w:after="40" w:before="40"/>
      </w:pPr>
      <w:r>
        <w:rPr>
          <w:rFonts w:ascii="Arial" w:cs="Arial" w:eastAsia="Arial" w:hAnsi="Arial"/>
          <w:b/>
          <w:bCs/>
          <w:sz w:val="20"/>
          <w:szCs w:val="20"/>
        </w:rPr>
        <w:t xml:space="preserve">Engineering Notebook:</w:t>
      </w:r>
      <w:r>
        <w:rPr>
          <w:rFonts w:ascii="Arial" w:cs="Arial" w:eastAsia="Arial" w:hAnsi="Arial"/>
          <w:sz w:val="20"/>
          <w:szCs w:val="20"/>
        </w:rPr>
        <w:t xml:space="preserve"> Daily build log entries with date, contributors, and goals; design rationale entries explaining why each decision was made; test data entries with tables, graphs, and analysis; CAD screenshots and annotated photos; meeting VRC Design Award notebook criteria established by REC Foundation judges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Use CAD measurement tools to verify clearances, dimensions, and fit</w:t>
      </w:r>
    </w:p>
    <w:p>
      <w:pPr>
        <w:pStyle w:val="ListParagraph"/>
        <w:numPr>
          <w:ilvl w:val="0"/>
          <w:numId w:val="2"/>
        </w:numPr>
        <w:spacing w:after="40" w:before="40"/>
      </w:pPr>
      <w:r>
        <w:rPr>
          <w:rFonts w:ascii="Arial" w:cs="Arial" w:eastAsia="Arial" w:hAnsi="Arial"/>
          <w:sz w:val="20"/>
          <w:szCs w:val="20"/>
        </w:rPr>
        <w:t xml:space="preserve">Calculate gear ratios, launch trajectories, and lift force requirements</w:t>
      </w:r>
    </w:p>
    <w:p>
      <w:pPr>
        <w:pStyle w:val="ListParagraph"/>
        <w:numPr>
          <w:ilvl w:val="0"/>
          <w:numId w:val="2"/>
        </w:numPr>
        <w:spacing w:after="40" w:before="40"/>
      </w:pPr>
      <w:r>
        <w:rPr>
          <w:rFonts w:ascii="Arial" w:cs="Arial" w:eastAsia="Arial" w:hAnsi="Arial"/>
          <w:sz w:val="20"/>
          <w:szCs w:val="20"/>
        </w:rPr>
        <w:t xml:space="preserve">Apply statistical analysis to test data (averages, standard deviations, success percentages)</w:t>
      </w:r>
    </w:p>
    <w:p>
      <w:pPr>
        <w:pStyle w:val="ListParagraph"/>
        <w:numPr>
          <w:ilvl w:val="0"/>
          <w:numId w:val="2"/>
        </w:numPr>
        <w:spacing w:after="40" w:before="40"/>
      </w:pPr>
      <w:r>
        <w:rPr>
          <w:rFonts w:ascii="Arial" w:cs="Arial" w:eastAsia="Arial" w:hAnsi="Arial"/>
          <w:sz w:val="20"/>
          <w:szCs w:val="20"/>
        </w:rPr>
        <w:t xml:space="preserve">Create weighted decision matrices to evaluate design concepts numerically</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Maintain a comprehensive engineering notebook with clear writing, labeled diagrams, and dated entries</w:t>
      </w:r>
    </w:p>
    <w:p>
      <w:pPr>
        <w:pStyle w:val="ListParagraph"/>
        <w:numPr>
          <w:ilvl w:val="0"/>
          <w:numId w:val="2"/>
        </w:numPr>
        <w:spacing w:after="40" w:before="40"/>
      </w:pPr>
      <w:r>
        <w:rPr>
          <w:rFonts w:ascii="Arial" w:cs="Arial" w:eastAsia="Arial" w:hAnsi="Arial"/>
          <w:sz w:val="20"/>
          <w:szCs w:val="20"/>
        </w:rPr>
        <w:t xml:space="preserve">Write design rationale documents that justify each subsystem choice with evidence</w:t>
      </w:r>
    </w:p>
    <w:p>
      <w:pPr>
        <w:pStyle w:val="ListParagraph"/>
        <w:numPr>
          <w:ilvl w:val="0"/>
          <w:numId w:val="2"/>
        </w:numPr>
        <w:spacing w:after="40" w:before="40"/>
      </w:pPr>
      <w:r>
        <w:rPr>
          <w:rFonts w:ascii="Arial" w:cs="Arial" w:eastAsia="Arial" w:hAnsi="Arial"/>
          <w:sz w:val="20"/>
          <w:szCs w:val="20"/>
        </w:rPr>
        <w:t xml:space="preserve">Present design reviews to peers and instructors, defending choices and responding to questions</w:t>
      </w:r>
    </w:p>
    <w:p>
      <w:pPr>
        <w:pStyle w:val="ListParagraph"/>
        <w:numPr>
          <w:ilvl w:val="0"/>
          <w:numId w:val="2"/>
        </w:numPr>
        <w:spacing w:after="40" w:before="40"/>
      </w:pPr>
      <w:r>
        <w:rPr>
          <w:rFonts w:ascii="Arial" w:cs="Arial" w:eastAsia="Arial" w:hAnsi="Arial"/>
          <w:sz w:val="20"/>
          <w:szCs w:val="20"/>
        </w:rPr>
        <w:t xml:space="preserve">Read and reference the VRC game manual and inspection checklist throughout the design process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Apply projectile motion equations to launcher design and trajectory optimization</w:t>
      </w:r>
    </w:p>
    <w:p>
      <w:pPr>
        <w:pStyle w:val="ListParagraph"/>
        <w:numPr>
          <w:ilvl w:val="0"/>
          <w:numId w:val="2"/>
        </w:numPr>
        <w:spacing w:after="40" w:before="40"/>
      </w:pPr>
      <w:r>
        <w:rPr>
          <w:rFonts w:ascii="Arial" w:cs="Arial" w:eastAsia="Arial" w:hAnsi="Arial"/>
          <w:sz w:val="20"/>
          <w:szCs w:val="20"/>
        </w:rPr>
        <w:t xml:space="preserve">Analyze forces and torques in lift mechanisms to select appropriate motors and gearing</w:t>
      </w:r>
    </w:p>
    <w:p>
      <w:pPr>
        <w:pStyle w:val="ListParagraph"/>
        <w:numPr>
          <w:ilvl w:val="0"/>
          <w:numId w:val="2"/>
        </w:numPr>
        <w:spacing w:after="40" w:before="40"/>
      </w:pPr>
      <w:r>
        <w:rPr>
          <w:rFonts w:ascii="Arial" w:cs="Arial" w:eastAsia="Arial" w:hAnsi="Arial"/>
          <w:sz w:val="20"/>
          <w:szCs w:val="20"/>
        </w:rPr>
        <w:t xml:space="preserve">Investigate material properties and friction in the context of intake mechanism effectiveness</w:t>
      </w:r>
    </w:p>
    <w:p>
      <w:pPr>
        <w:pStyle w:val="ListParagraph"/>
        <w:numPr>
          <w:ilvl w:val="0"/>
          <w:numId w:val="2"/>
        </w:numPr>
        <w:spacing w:after="40" w:before="40"/>
      </w:pPr>
      <w:r>
        <w:rPr>
          <w:rFonts w:ascii="Arial" w:cs="Arial" w:eastAsia="Arial" w:hAnsi="Arial"/>
          <w:sz w:val="20"/>
          <w:szCs w:val="20"/>
        </w:rPr>
        <w:t xml:space="preserve">Test prototypes under controlled conditions and use data to evaluate hypotheses about design performance</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Apply the full engineering design process from problem definition through final integration</w:t>
      </w:r>
    </w:p>
    <w:p>
      <w:pPr>
        <w:pStyle w:val="ListParagraph"/>
        <w:numPr>
          <w:ilvl w:val="0"/>
          <w:numId w:val="2"/>
        </w:numPr>
        <w:spacing w:after="40" w:before="40"/>
      </w:pPr>
      <w:r>
        <w:rPr>
          <w:rFonts w:ascii="Arial" w:cs="Arial" w:eastAsia="Arial" w:hAnsi="Arial"/>
          <w:sz w:val="20"/>
          <w:szCs w:val="20"/>
        </w:rPr>
        <w:t xml:space="preserve">Create CAD models of robot subsystems using industry-standard software</w:t>
      </w:r>
    </w:p>
    <w:p>
      <w:pPr>
        <w:pStyle w:val="ListParagraph"/>
        <w:numPr>
          <w:ilvl w:val="0"/>
          <w:numId w:val="2"/>
        </w:numPr>
        <w:spacing w:after="40" w:before="40"/>
      </w:pPr>
      <w:r>
        <w:rPr>
          <w:rFonts w:ascii="Arial" w:cs="Arial" w:eastAsia="Arial" w:hAnsi="Arial"/>
          <w:sz w:val="20"/>
          <w:szCs w:val="20"/>
        </w:rPr>
        <w:t xml:space="preserve">Build and test functional prototypes for at least three robot subsystems</w:t>
      </w:r>
    </w:p>
    <w:p>
      <w:pPr>
        <w:pStyle w:val="ListParagraph"/>
        <w:numPr>
          <w:ilvl w:val="0"/>
          <w:numId w:val="2"/>
        </w:numPr>
        <w:spacing w:after="40" w:before="40"/>
      </w:pPr>
      <w:r>
        <w:rPr>
          <w:rFonts w:ascii="Arial" w:cs="Arial" w:eastAsia="Arial" w:hAnsi="Arial"/>
          <w:sz w:val="20"/>
          <w:szCs w:val="20"/>
        </w:rPr>
        <w:t xml:space="preserve">Integrate subsystems into a cohesive competition robot within VRC size and weight constraints</w:t>
      </w:r>
    </w:p>
    <w:p>
      <w:pPr>
        <w:pStyle w:val="ListParagraph"/>
        <w:numPr>
          <w:ilvl w:val="0"/>
          <w:numId w:val="2"/>
        </w:numPr>
        <w:spacing w:after="40" w:before="40"/>
      </w:pPr>
      <w:r>
        <w:rPr>
          <w:rFonts w:ascii="Arial" w:cs="Arial" w:eastAsia="Arial" w:hAnsi="Arial"/>
          <w:sz w:val="20"/>
          <w:szCs w:val="20"/>
        </w:rPr>
        <w:t xml:space="preserve">Maintain an engineering notebook meeting VRC Design Award standards</w:t>
      </w:r>
    </w:p>
    <w:p>
      <w:pPr>
        <w:pStyle w:val="ListParagraph"/>
        <w:numPr>
          <w:ilvl w:val="0"/>
          <w:numId w:val="2"/>
        </w:numPr>
        <w:spacing w:after="40" w:before="40"/>
      </w:pPr>
      <w:r>
        <w:rPr>
          <w:rFonts w:ascii="Arial" w:cs="Arial" w:eastAsia="Arial" w:hAnsi="Arial"/>
          <w:sz w:val="20"/>
          <w:szCs w:val="20"/>
        </w:rPr>
        <w:t xml:space="preserve">Conduct design reviews presenting rationale, test data, and iteration history</w:t>
      </w:r>
    </w:p>
    <w:p>
      <w:pPr>
        <w:pStyle w:val="ListParagraph"/>
        <w:numPr>
          <w:ilvl w:val="0"/>
          <w:numId w:val="2"/>
        </w:numPr>
        <w:spacing w:after="40" w:before="40"/>
      </w:pPr>
      <w:r>
        <w:rPr>
          <w:rFonts w:ascii="Arial" w:cs="Arial" w:eastAsia="Arial" w:hAnsi="Arial"/>
          <w:sz w:val="20"/>
          <w:szCs w:val="20"/>
        </w:rPr>
        <w:t xml:space="preserve">Manage build schedule and allocate team resources to meet competition deadlines</w:t>
      </w:r>
    </w:p>
    <w:p>
      <w:pPr>
        <w:pStyle w:val="ListParagraph"/>
        <w:numPr>
          <w:ilvl w:val="0"/>
          <w:numId w:val="2"/>
        </w:numPr>
        <w:spacing w:after="40" w:before="40"/>
      </w:pPr>
      <w:r>
        <w:rPr>
          <w:rFonts w:ascii="Arial" w:cs="Arial" w:eastAsia="Arial" w:hAnsi="Arial"/>
          <w:sz w:val="20"/>
          <w:szCs w:val="20"/>
        </w:rPr>
        <w:t xml:space="preserve">Perform system-level testing to verify that all subsystems work together reliably</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11-12W6: Use technology to produce, publish, and update individual or shared writing products.</w:t>
      </w:r>
    </w:p>
    <w:p>
      <w:pPr>
        <w:pStyle w:val="ListParagraph"/>
        <w:numPr>
          <w:ilvl w:val="0"/>
          <w:numId w:val="2"/>
        </w:numPr>
        <w:spacing w:after="40" w:before="40"/>
      </w:pPr>
      <w:r>
        <w:rPr>
          <w:rFonts w:ascii="Arial" w:cs="Arial" w:eastAsia="Arial" w:hAnsi="Arial"/>
          <w:sz w:val="20"/>
          <w:szCs w:val="20"/>
        </w:rPr>
        <w:t xml:space="preserve">11-12SL1: Initiate and participate effectively in a range of collaborative discussions.</w:t>
      </w:r>
    </w:p>
    <w:p>
      <w:pPr>
        <w:pStyle w:val="ListParagraph"/>
        <w:numPr>
          <w:ilvl w:val="0"/>
          <w:numId w:val="2"/>
        </w:numPr>
        <w:spacing w:after="40" w:before="40"/>
      </w:pPr>
      <w:r>
        <w:rPr>
          <w:rFonts w:ascii="Arial" w:cs="Arial" w:eastAsia="Arial" w:hAnsi="Arial"/>
          <w:sz w:val="20"/>
          <w:szCs w:val="20"/>
        </w:rPr>
        <w:t xml:space="preserve">11-12SL4: Present information, findings, and supporting evidence clearly, concisely, and logically.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RST 7: Integrate and evaluate multiple sources of information presented in diverse formats to solve a problem.</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pStyle w:val="ListParagraph"/>
        <w:numPr>
          <w:ilvl w:val="0"/>
          <w:numId w:val="2"/>
        </w:numPr>
        <w:spacing w:after="40" w:before="40"/>
      </w:pPr>
      <w:r>
        <w:rPr>
          <w:rFonts w:ascii="Arial" w:cs="Arial" w:eastAsia="Arial" w:hAnsi="Arial"/>
          <w:sz w:val="20"/>
          <w:szCs w:val="20"/>
        </w:rPr>
        <w:t xml:space="preserve">AI-S.ID.2: Use statistics appropriate to the shape of the data distribution to compare center and spread of two or more different data sets.</w:t>
      </w:r>
    </w:p>
    <w:p>
      <w:pPr>
        <w:pStyle w:val="ListParagraph"/>
        <w:numPr>
          <w:ilvl w:val="0"/>
          <w:numId w:val="2"/>
        </w:numPr>
        <w:spacing w:after="40" w:before="40"/>
      </w:pPr>
      <w:r>
        <w:rPr>
          <w:rFonts w:ascii="Arial" w:cs="Arial" w:eastAsia="Arial" w:hAnsi="Arial"/>
          <w:sz w:val="20"/>
          <w:szCs w:val="20"/>
        </w:rPr>
        <w:t xml:space="preserve">GEO-G.MG.1: Use geometric shapes, their measures, and their properties to describe objects.</w:t>
      </w:r>
    </w:p>
    <w:p>
      <w:pPr>
        <w:pStyle w:val="ListParagraph"/>
        <w:numPr>
          <w:ilvl w:val="0"/>
          <w:numId w:val="2"/>
        </w:numPr>
        <w:spacing w:after="40" w:before="40"/>
      </w:pPr>
      <w:r>
        <w:rPr>
          <w:rFonts w:ascii="Arial" w:cs="Arial" w:eastAsia="Arial" w:hAnsi="Arial"/>
          <w:sz w:val="20"/>
          <w:szCs w:val="20"/>
        </w:rPr>
        <w:t xml:space="preserve">GEO-G.MG.3: Apply geometric methods to solve design problems.</w:t>
      </w:r>
    </w:p>
    <w:p>
      <w:pPr>
        <w:pStyle w:val="Heading3"/>
        <w:spacing w:after="80" w:before="160"/>
      </w:pPr>
      <w:r>
        <w:rPr>
          <w:rFonts w:ascii="Arial" w:cs="Arial" w:eastAsia="Arial" w:hAnsi="Arial"/>
          <w:b/>
          <w:bCs/>
          <w:sz w:val="22"/>
          <w:szCs w:val="22"/>
        </w:rPr>
        <w:t xml:space="preserve">NY: P-12 Science Learning Standards (NYSSLS)</w:t>
      </w:r>
    </w:p>
    <w:p>
      <w:pPr>
        <w:pStyle w:val="ListParagraph"/>
        <w:numPr>
          <w:ilvl w:val="0"/>
          <w:numId w:val="2"/>
        </w:numPr>
        <w:spacing w:after="40" w:before="40"/>
      </w:pPr>
      <w:r>
        <w:rPr>
          <w:rFonts w:ascii="Arial" w:cs="Arial" w:eastAsia="Arial" w:hAnsi="Arial"/>
          <w:sz w:val="20"/>
          <w:szCs w:val="20"/>
        </w:rPr>
        <w:t xml:space="preserve">HS-PS2-1: Analyze data to support the claim that Newton's second law of motion describes the mathematical relationship among the net force on an object, its mass, and its acceleration.</w:t>
      </w:r>
    </w:p>
    <w:p>
      <w:pPr>
        <w:pStyle w:val="ListParagraph"/>
        <w:numPr>
          <w:ilvl w:val="0"/>
          <w:numId w:val="2"/>
        </w:numPr>
        <w:spacing w:after="40" w:before="40"/>
      </w:pPr>
      <w:r>
        <w:rPr>
          <w:rFonts w:ascii="Arial" w:cs="Arial" w:eastAsia="Arial" w:hAnsi="Arial"/>
          <w:sz w:val="20"/>
          <w:szCs w:val="20"/>
        </w:rPr>
        <w:t xml:space="preserve">HS-ETS1-1: Analyze a major global challenge to specify qualitative and quantitative criteria and constraints for solutions that account for societal needs and wants.</w:t>
      </w:r>
    </w:p>
    <w:p>
      <w:pPr>
        <w:pStyle w:val="ListParagraph"/>
        <w:numPr>
          <w:ilvl w:val="0"/>
          <w:numId w:val="2"/>
        </w:numPr>
        <w:spacing w:after="40" w:before="40"/>
      </w:pPr>
      <w:r>
        <w:rPr>
          <w:rFonts w:ascii="Arial" w:cs="Arial" w:eastAsia="Arial" w:hAnsi="Arial"/>
          <w:sz w:val="20"/>
          <w:szCs w:val="20"/>
        </w:rPr>
        <w:t xml:space="preserve">HS-ETS1-2: Design a solution to a complex real-world problem by breaking it down into smaller, more manageable problems that can be solved through engineering.</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 that account for a range of constraints.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Technology — Apply knowledge of technology to identify and solve problems.</w:t>
      </w:r>
    </w:p>
    <w:p>
      <w:pPr>
        <w:pStyle w:val="ListParagraph"/>
        <w:numPr>
          <w:ilvl w:val="0"/>
          <w:numId w:val="2"/>
        </w:numPr>
        <w:spacing w:after="40" w:before="40"/>
      </w:pPr>
      <w:r>
        <w:rPr>
          <w:rFonts w:ascii="Arial" w:cs="Arial" w:eastAsia="Arial" w:hAnsi="Arial"/>
          <w:sz w:val="20"/>
          <w:szCs w:val="20"/>
        </w:rPr>
        <w:t xml:space="preserve">Standard 3a — Universal Foundation Skills: Interpersonal Skills — Work cooperatively with others as a member of a team.</w:t>
      </w:r>
    </w:p>
    <w:p>
      <w:pPr>
        <w:pStyle w:val="ListParagraph"/>
        <w:numPr>
          <w:ilvl w:val="0"/>
          <w:numId w:val="2"/>
        </w:numPr>
        <w:spacing w:after="40" w:before="40"/>
      </w:pPr>
      <w:r>
        <w:rPr>
          <w:rFonts w:ascii="Arial" w:cs="Arial" w:eastAsia="Arial" w:hAnsi="Arial"/>
          <w:sz w:val="20"/>
          <w:szCs w:val="20"/>
        </w:rPr>
        <w:t xml:space="preserve">Standard 3a — Universal Foundation Skills: Managing Resources — Allocate time, money, materials, and human resources to complete a task.</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maintain an engineering notebook throughout the design and build process, meeting VRC Design Award standards</w:t>
      </w:r>
    </w:p>
    <w:p>
      <w:pPr>
        <w:pStyle w:val="ListParagraph"/>
        <w:numPr>
          <w:ilvl w:val="0"/>
          <w:numId w:val="2"/>
        </w:numPr>
        <w:spacing w:after="40" w:before="40"/>
      </w:pPr>
      <w:r>
        <w:rPr>
          <w:rFonts w:ascii="Arial" w:cs="Arial" w:eastAsia="Arial" w:hAnsi="Arial"/>
          <w:sz w:val="20"/>
          <w:szCs w:val="20"/>
        </w:rPr>
        <w:t xml:space="preserve">Students will write detailed design rationale entries for each major subsystem decision</w:t>
      </w:r>
    </w:p>
    <w:p>
      <w:pPr>
        <w:pStyle w:val="ListParagraph"/>
        <w:numPr>
          <w:ilvl w:val="0"/>
          <w:numId w:val="2"/>
        </w:numPr>
        <w:spacing w:after="40" w:before="40"/>
      </w:pPr>
      <w:r>
        <w:rPr>
          <w:rFonts w:ascii="Arial" w:cs="Arial" w:eastAsia="Arial" w:hAnsi="Arial"/>
          <w:sz w:val="20"/>
          <w:szCs w:val="20"/>
        </w:rPr>
        <w:t xml:space="preserve">Students will present a mid-build design review to the class, explaining their design process and responding to peer feedback</w:t>
      </w:r>
    </w:p>
    <w:p>
      <w:pPr>
        <w:pStyle w:val="ListParagraph"/>
        <w:numPr>
          <w:ilvl w:val="0"/>
          <w:numId w:val="2"/>
        </w:numPr>
        <w:spacing w:after="40" w:before="40"/>
      </w:pPr>
      <w:r>
        <w:rPr>
          <w:rFonts w:ascii="Arial" w:cs="Arial" w:eastAsia="Arial" w:hAnsi="Arial"/>
          <w:sz w:val="20"/>
          <w:szCs w:val="20"/>
        </w:rPr>
        <w:t xml:space="preserve">Students will read the VRC inspection checklist and annotate it with notes on how their robot meets each requirement</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create weighted decision matrices to evaluate and select among competing design concepts</w:t>
      </w:r>
    </w:p>
    <w:p>
      <w:pPr>
        <w:pStyle w:val="ListParagraph"/>
        <w:numPr>
          <w:ilvl w:val="0"/>
          <w:numId w:val="2"/>
        </w:numPr>
        <w:spacing w:after="40" w:before="40"/>
      </w:pPr>
      <w:r>
        <w:rPr>
          <w:rFonts w:ascii="Arial" w:cs="Arial" w:eastAsia="Arial" w:hAnsi="Arial"/>
          <w:sz w:val="20"/>
          <w:szCs w:val="20"/>
        </w:rPr>
        <w:t xml:space="preserve">Students will calculate gear ratios, launch angles, and lift force requirements for their subsystem designs</w:t>
      </w:r>
    </w:p>
    <w:p>
      <w:pPr>
        <w:pStyle w:val="ListParagraph"/>
        <w:numPr>
          <w:ilvl w:val="0"/>
          <w:numId w:val="2"/>
        </w:numPr>
        <w:spacing w:after="40" w:before="40"/>
      </w:pPr>
      <w:r>
        <w:rPr>
          <w:rFonts w:ascii="Arial" w:cs="Arial" w:eastAsia="Arial" w:hAnsi="Arial"/>
          <w:sz w:val="20"/>
          <w:szCs w:val="20"/>
        </w:rPr>
        <w:t xml:space="preserve">Students will use CAD tools to measure dimensions, verify clearances, and produce dimensioned drawings</w:t>
      </w:r>
    </w:p>
    <w:p>
      <w:pPr>
        <w:pStyle w:val="ListParagraph"/>
        <w:numPr>
          <w:ilvl w:val="0"/>
          <w:numId w:val="2"/>
        </w:numPr>
        <w:spacing w:after="40" w:before="40"/>
      </w:pPr>
      <w:r>
        <w:rPr>
          <w:rFonts w:ascii="Arial" w:cs="Arial" w:eastAsia="Arial" w:hAnsi="Arial"/>
          <w:sz w:val="20"/>
          <w:szCs w:val="20"/>
        </w:rPr>
        <w:t xml:space="preserve">Students will analyze test data using averages, standard deviations, and success rates to compare design iterations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build and test at least three subsystem prototypes, recording quantitative performance data</w:t>
      </w:r>
    </w:p>
    <w:p>
      <w:pPr>
        <w:pStyle w:val="ListParagraph"/>
        <w:numPr>
          <w:ilvl w:val="0"/>
          <w:numId w:val="2"/>
        </w:numPr>
        <w:spacing w:after="40" w:before="40"/>
      </w:pPr>
      <w:r>
        <w:rPr>
          <w:rFonts w:ascii="Arial" w:cs="Arial" w:eastAsia="Arial" w:hAnsi="Arial"/>
          <w:sz w:val="20"/>
          <w:szCs w:val="20"/>
        </w:rPr>
        <w:t xml:space="preserve">Students will analyze forces and torques on their lift or launcher mechanism and verify motor selection</w:t>
      </w:r>
    </w:p>
    <w:p>
      <w:pPr>
        <w:pStyle w:val="ListParagraph"/>
        <w:numPr>
          <w:ilvl w:val="0"/>
          <w:numId w:val="2"/>
        </w:numPr>
        <w:spacing w:after="40" w:before="40"/>
      </w:pPr>
      <w:r>
        <w:rPr>
          <w:rFonts w:ascii="Arial" w:cs="Arial" w:eastAsia="Arial" w:hAnsi="Arial"/>
          <w:sz w:val="20"/>
          <w:szCs w:val="20"/>
        </w:rPr>
        <w:t xml:space="preserve">Students will conduct system integration testing, identifying and resolving interference between subsystems</w:t>
      </w:r>
    </w:p>
    <w:p>
      <w:pPr>
        <w:pStyle w:val="ListParagraph"/>
        <w:numPr>
          <w:ilvl w:val="0"/>
          <w:numId w:val="2"/>
        </w:numPr>
        <w:spacing w:after="40" w:before="40"/>
      </w:pPr>
      <w:r>
        <w:rPr>
          <w:rFonts w:ascii="Arial" w:cs="Arial" w:eastAsia="Arial" w:hAnsi="Arial"/>
          <w:sz w:val="20"/>
          <w:szCs w:val="20"/>
        </w:rPr>
        <w:t xml:space="preserve">Students will perform repeated trials under match conditions to evaluate robot reliability and consistency</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VEX V5 Build System and Component Library (education.vex.com)</w:t>
      </w:r>
    </w:p>
    <w:p>
      <w:pPr>
        <w:pStyle w:val="ListParagraph"/>
        <w:numPr>
          <w:ilvl w:val="0"/>
          <w:numId w:val="2"/>
        </w:numPr>
        <w:spacing w:after="40" w:before="40"/>
      </w:pPr>
      <w:r>
        <w:rPr>
          <w:rFonts w:ascii="Arial" w:cs="Arial" w:eastAsia="Arial" w:hAnsi="Arial"/>
          <w:sz w:val="20"/>
          <w:szCs w:val="20"/>
        </w:rPr>
        <w:t xml:space="preserve">Onshape CAD Platform with VEX Part Libraries (onshape.com)</w:t>
      </w:r>
    </w:p>
    <w:p>
      <w:pPr>
        <w:pStyle w:val="ListParagraph"/>
        <w:numPr>
          <w:ilvl w:val="0"/>
          <w:numId w:val="2"/>
        </w:numPr>
        <w:spacing w:after="40" w:before="40"/>
      </w:pPr>
      <w:r>
        <w:rPr>
          <w:rFonts w:ascii="Arial" w:cs="Arial" w:eastAsia="Arial" w:hAnsi="Arial"/>
          <w:sz w:val="20"/>
          <w:szCs w:val="20"/>
        </w:rPr>
        <w:t xml:space="preserve">Autodesk Fusion 360 with VEX STEP files</w:t>
      </w:r>
    </w:p>
    <w:p>
      <w:pPr>
        <w:pStyle w:val="ListParagraph"/>
        <w:numPr>
          <w:ilvl w:val="0"/>
          <w:numId w:val="2"/>
        </w:numPr>
        <w:spacing w:after="40" w:before="40"/>
      </w:pPr>
      <w:r>
        <w:rPr>
          <w:rFonts w:ascii="Arial" w:cs="Arial" w:eastAsia="Arial" w:hAnsi="Arial"/>
          <w:sz w:val="20"/>
          <w:szCs w:val="20"/>
        </w:rPr>
        <w:t xml:space="preserve">REC Foundation Engineering Notebook Rubric (roboticseducation.org)</w:t>
      </w:r>
    </w:p>
    <w:p>
      <w:pPr>
        <w:pStyle w:val="ListParagraph"/>
        <w:numPr>
          <w:ilvl w:val="0"/>
          <w:numId w:val="2"/>
        </w:numPr>
        <w:spacing w:after="40" w:before="40"/>
      </w:pPr>
      <w:r>
        <w:rPr>
          <w:rFonts w:ascii="Arial" w:cs="Arial" w:eastAsia="Arial" w:hAnsi="Arial"/>
          <w:sz w:val="20"/>
          <w:szCs w:val="20"/>
        </w:rPr>
        <w:t xml:space="preserve">Current Season VRC Game Manual and Inspection Checklist</w:t>
      </w:r>
    </w:p>
    <w:p>
      <w:pPr>
        <w:pStyle w:val="ListParagraph"/>
        <w:numPr>
          <w:ilvl w:val="0"/>
          <w:numId w:val="2"/>
        </w:numPr>
        <w:spacing w:after="40" w:before="40"/>
      </w:pPr>
      <w:r>
        <w:rPr>
          <w:rFonts w:ascii="Arial" w:cs="Arial" w:eastAsia="Arial" w:hAnsi="Arial"/>
          <w:sz w:val="20"/>
          <w:szCs w:val="20"/>
        </w:rPr>
        <w:t xml:space="preserve">VEX Forum — Robot Showcase and Build Threads (vexforum.com)</w:t>
      </w:r>
    </w:p>
    <w:p>
      <w:pPr>
        <w:pStyle w:val="ListParagraph"/>
        <w:numPr>
          <w:ilvl w:val="0"/>
          <w:numId w:val="2"/>
        </w:numPr>
        <w:spacing w:after="40" w:before="40"/>
      </w:pPr>
      <w:r>
        <w:rPr>
          <w:rFonts w:ascii="Arial" w:cs="Arial" w:eastAsia="Arial" w:hAnsi="Arial"/>
          <w:sz w:val="20"/>
          <w:szCs w:val="20"/>
        </w:rPr>
        <w:t xml:space="preserve">Engineering Design Process Reference — TeachEngineering.org</w:t>
      </w:r>
    </w:p>
    <w:p>
      <w:pPr>
        <w:pStyle w:val="ListParagraph"/>
        <w:numPr>
          <w:ilvl w:val="0"/>
          <w:numId w:val="2"/>
        </w:numPr>
        <w:spacing w:after="40" w:before="40"/>
      </w:pPr>
      <w:r>
        <w:rPr>
          <w:rFonts w:ascii="Arial" w:cs="Arial" w:eastAsia="Arial" w:hAnsi="Arial"/>
          <w:sz w:val="20"/>
          <w:szCs w:val="20"/>
        </w:rPr>
        <w:t xml:space="preserve">Projectile Motion Calculator — PhET Simulations (phet.colorado.edu)</w:t>
      </w:r>
    </w:p>
    <w:p>
      <w:pPr>
        <w:pStyle w:val="ListParagraph"/>
        <w:numPr>
          <w:ilvl w:val="0"/>
          <w:numId w:val="2"/>
        </w:numPr>
        <w:spacing w:after="40" w:before="40"/>
      </w:pPr>
      <w:r>
        <w:rPr>
          <w:rFonts w:ascii="Arial" w:cs="Arial" w:eastAsia="Arial" w:hAnsi="Arial"/>
          <w:sz w:val="20"/>
          <w:szCs w:val="20"/>
        </w:rPr>
        <w:t xml:space="preserve">VRC Team Reveal Videos — competitive robot design examples (YouTube)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2026-04-27T15:18:55.832Z</dcterms:created>
  <dcterms:modified xsi:type="dcterms:W3CDTF">2026-04-27T15:18:55.833Z</dcterms:modified>
</cp:coreProperties>
</file>

<file path=docProps/custom.xml><?xml version="1.0" encoding="utf-8"?>
<Properties xmlns="http://schemas.openxmlformats.org/officeDocument/2006/custom-properties" xmlns:vt="http://schemas.openxmlformats.org/officeDocument/2006/docPropsVTypes"/>
</file>